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contextualSpacing w:val="1"/>
        <w:jc w:val="both"/>
      </w:pPr>
    </w:p>
    <w:p w14:paraId="02000000">
      <w:pPr>
        <w:widowControl w:val="1"/>
        <w:ind w:firstLine="709"/>
        <w:contextualSpacing w:val="1"/>
        <w:jc w:val="both"/>
      </w:pPr>
    </w:p>
    <w:p w14:paraId="03000000">
      <w:pPr>
        <w:widowControl w:val="1"/>
        <w:spacing w:after="160" w:line="259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разместить на официальн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</w:rPr>
        <w:t>, а также в социальной сети «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>» и печатных изданиях</w:t>
      </w:r>
      <w:r>
        <w:rPr>
          <w:rFonts w:ascii="Times New Roman" w:hAnsi="Times New Roman"/>
          <w:sz w:val="28"/>
        </w:rPr>
        <w:t xml:space="preserve"> следующую информацию:</w:t>
      </w:r>
    </w:p>
    <w:p w14:paraId="04000000">
      <w:pPr>
        <w:widowControl w:val="1"/>
        <w:ind w:firstLine="709"/>
        <w:contextualSpacing w:val="1"/>
        <w:jc w:val="both"/>
        <w:rPr>
          <w:b w:val="1"/>
        </w:rPr>
      </w:pPr>
      <w:r>
        <w:rPr>
          <w:b w:val="1"/>
        </w:rPr>
        <w:t xml:space="preserve">Изменения трудового законодательства в сфере регламентации </w:t>
      </w:r>
      <w:r>
        <w:rPr>
          <w:b w:val="1"/>
        </w:rPr>
        <w:t>сверхурочного труда.</w:t>
      </w:r>
    </w:p>
    <w:p w14:paraId="05000000">
      <w:pPr>
        <w:widowControl w:val="1"/>
        <w:ind w:firstLine="709"/>
        <w:contextualSpacing w:val="1"/>
        <w:jc w:val="both"/>
        <w:rPr>
          <w:b w:val="1"/>
        </w:rPr>
      </w:pPr>
    </w:p>
    <w:p w14:paraId="06000000">
      <w:pPr>
        <w:widowControl w:val="1"/>
        <w:ind w:firstLine="709"/>
        <w:contextualSpacing w:val="1"/>
        <w:jc w:val="both"/>
      </w:pPr>
      <w:r>
        <w:t>С 1 сентября 2026 года вступят в силу поправки к Трудовому кодексу Российской Федерации (далее – ТК РФ) связанные со сверхурочным трудом.</w:t>
      </w:r>
    </w:p>
    <w:p w14:paraId="07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>Так, Федеральным законом от 25.05.2026 № 144-ФЗ внесены изменения в Трудовой кодекс Российской Федерации, согласно которым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его работодателя.</w:t>
      </w:r>
    </w:p>
    <w:p w14:paraId="08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>Закрепляются дополнительные гарантии привлекаемому к сверхурочной работе сотруднику, устанавливается единый порядок ее оплаты. Поручение такой работы сверх 120 часов в год допускается с письменного согласия работника.</w:t>
      </w:r>
    </w:p>
    <w:p w14:paraId="09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>Сверхурочная работа оплачивается исходя из размера заработной платы, включая компенсационные и стимулирующие выплаты, в пределах 120 часов в год за первые два часа работы не менее чем в полуторном размере, за последующие часы – не менее чем в двойном размере, начиная со 121-го часа – не менее чем в двойном размере за каждый час.</w:t>
      </w:r>
    </w:p>
    <w:p w14:paraId="0A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>Работник по своему желанию может выбрать дополнительные дни отдыха вместо повышенной оплаты сверхурочной работы.</w:t>
      </w:r>
    </w:p>
    <w:p w14:paraId="0B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>При прохождении диспансеризации работники, трудящиеся сверхурочно более 120 часов в год, освобождаются от работы на один рабочий день в год с сохранением среднего заработка.</w:t>
      </w:r>
    </w:p>
    <w:p w14:paraId="0C000000">
      <w:pPr>
        <w:widowControl w:val="1"/>
        <w:ind w:firstLine="709"/>
        <w:contextualSpacing w:val="1"/>
        <w:jc w:val="both"/>
      </w:pPr>
      <w:r>
        <w:rPr>
          <w:rFonts w:ascii="Times New Roman" w:hAnsi="Times New Roman"/>
          <w:color w:val="333333"/>
        </w:rPr>
        <w:t xml:space="preserve">Определены категории работников, продолжительность сверхурочного труда которых не должна превышать 120 часов в год, а также </w:t>
      </w:r>
      <w:r>
        <w:rPr>
          <w:rFonts w:ascii="Times New Roman" w:hAnsi="Times New Roman"/>
          <w:color w:val="333333"/>
        </w:rPr>
        <w:t>привлечение</w:t>
      </w:r>
      <w:r>
        <w:rPr>
          <w:rFonts w:ascii="Times New Roman" w:hAnsi="Times New Roman"/>
          <w:color w:val="333333"/>
        </w:rPr>
        <w:t xml:space="preserve"> которых к сверхурочной работе в течение года более 120 часов допускается только с их письменного согласия и при условии, что это не запрещено им соответствии с медицинским заключением.</w:t>
      </w:r>
    </w:p>
    <w:p w14:paraId="0D000000">
      <w:pPr>
        <w:widowControl w:val="1"/>
        <w:ind w:firstLine="709"/>
        <w:contextualSpacing w:val="1"/>
        <w:jc w:val="both"/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 w:firstLine="0"/>
      <w:jc w:val="left"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2026-06-24T09:48:06Z</dcterms:created>
  <dcterms:modified xsi:type="dcterms:W3CDTF">2026-06-24T09:50:33Z</dcterms:modified>
</cp:coreProperties>
</file>