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9"/>
        <w:contextualSpacing w:val="1"/>
        <w:jc w:val="both"/>
      </w:pPr>
    </w:p>
    <w:p w14:paraId="02000000">
      <w:pPr>
        <w:widowControl w:val="1"/>
        <w:ind w:firstLine="709"/>
        <w:contextualSpacing w:val="1"/>
        <w:jc w:val="both"/>
      </w:pPr>
    </w:p>
    <w:p w14:paraId="03000000">
      <w:pPr>
        <w:widowControl w:val="1"/>
        <w:spacing w:after="160" w:line="259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разместить на официальн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сайт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органов местного самоуправления</w:t>
      </w:r>
      <w:r>
        <w:rPr>
          <w:rFonts w:ascii="Times New Roman" w:hAnsi="Times New Roman"/>
          <w:sz w:val="28"/>
        </w:rPr>
        <w:t>, а также в социальной сети «</w:t>
      </w:r>
      <w:r>
        <w:rPr>
          <w:rFonts w:ascii="Times New Roman" w:hAnsi="Times New Roman"/>
          <w:sz w:val="28"/>
        </w:rPr>
        <w:t>Вконтакте</w:t>
      </w:r>
      <w:r>
        <w:rPr>
          <w:rFonts w:ascii="Times New Roman" w:hAnsi="Times New Roman"/>
          <w:sz w:val="28"/>
        </w:rPr>
        <w:t>» и печатных изданиях</w:t>
      </w:r>
      <w:r>
        <w:rPr>
          <w:rFonts w:ascii="Times New Roman" w:hAnsi="Times New Roman"/>
          <w:sz w:val="28"/>
        </w:rPr>
        <w:t xml:space="preserve"> следующую информацию:</w:t>
      </w:r>
    </w:p>
    <w:p w14:paraId="04000000">
      <w:pPr>
        <w:widowControl w:val="1"/>
        <w:ind w:firstLine="709"/>
        <w:contextualSpacing w:val="1"/>
        <w:jc w:val="both"/>
        <w:rPr>
          <w:b w:val="1"/>
        </w:rPr>
      </w:pPr>
      <w:r>
        <w:rPr>
          <w:b w:val="1"/>
        </w:rPr>
        <w:t>Изменения законодательства о противодействии коррупции.</w:t>
      </w:r>
    </w:p>
    <w:p w14:paraId="05000000">
      <w:pPr>
        <w:widowControl w:val="1"/>
        <w:ind w:firstLine="709"/>
        <w:contextualSpacing w:val="1"/>
        <w:jc w:val="both"/>
        <w:rPr>
          <w:b w:val="1"/>
        </w:rPr>
      </w:pPr>
    </w:p>
    <w:p w14:paraId="06000000">
      <w:pPr>
        <w:widowControl w:val="1"/>
        <w:ind w:firstLine="709"/>
        <w:contextualSpacing w:val="1"/>
        <w:jc w:val="both"/>
        <w:rPr>
          <w:b w:val="1"/>
        </w:rPr>
      </w:pPr>
      <w:r>
        <w:rPr>
          <w:color w:val="333333"/>
          <w:sz w:val="28"/>
          <w:highlight w:val="white"/>
        </w:rPr>
        <w:t>Президентом Российской Федерации 28 декабря 2025 года подписан Федеральный закон № 505-ФЗ, которым внесены изменения в отдельные законодательные акты.</w:t>
      </w:r>
    </w:p>
    <w:p w14:paraId="07000000">
      <w:pPr>
        <w:widowControl w:val="1"/>
        <w:ind w:firstLine="709"/>
        <w:contextualSpacing w:val="1"/>
        <w:jc w:val="both"/>
        <w:rPr>
          <w:b w:val="1"/>
        </w:rPr>
      </w:pPr>
      <w:r>
        <w:rPr>
          <w:color w:val="333333"/>
          <w:sz w:val="28"/>
          <w:highlight w:val="white"/>
        </w:rPr>
        <w:t>С 1 января 2026 года лица, замещающие государственные должности Российской Федерации, государственные должности субъектов Российской Федерации, должности государственной и муниципальной службы и должности в отдельных организациях с государственным участием будут обязаны представлять сведения о доходах, об имуществе и обязательствах имущественного характера не ежегодно, а в случае возникновения оснований для представления сведений о расходах в соответствии с Федеральным законом от 3</w:t>
      </w:r>
      <w:r>
        <w:rPr>
          <w:color w:val="333333"/>
          <w:sz w:val="28"/>
          <w:highlight w:val="white"/>
        </w:rPr>
        <w:t xml:space="preserve"> декабря 2012 года № 230-ФЗ «О </w:t>
      </w:r>
      <w:r>
        <w:rPr>
          <w:color w:val="333333"/>
          <w:sz w:val="28"/>
          <w:highlight w:val="white"/>
        </w:rPr>
        <w:t>контроле за</w:t>
      </w:r>
      <w:r>
        <w:rPr>
          <w:color w:val="333333"/>
          <w:sz w:val="28"/>
          <w:highlight w:val="white"/>
        </w:rPr>
        <w:t xml:space="preserve"> соответствием расходов лиц, замещающих государственные должности, и иных лиц их доходам» (например, при приобретении имущества, стоимость </w:t>
      </w:r>
      <w:r>
        <w:rPr>
          <w:color w:val="333333"/>
          <w:sz w:val="28"/>
          <w:highlight w:val="white"/>
        </w:rPr>
        <w:t>которого превышает общий трехлетний доход семьи государственного служащего).</w:t>
      </w:r>
    </w:p>
    <w:p w14:paraId="08000000">
      <w:pPr>
        <w:widowControl w:val="1"/>
        <w:ind w:firstLine="709"/>
        <w:contextualSpacing w:val="1"/>
        <w:jc w:val="both"/>
        <w:rPr>
          <w:b w:val="1"/>
        </w:rPr>
      </w:pPr>
      <w:r>
        <w:rPr>
          <w:color w:val="333333"/>
          <w:sz w:val="28"/>
          <w:highlight w:val="white"/>
        </w:rPr>
        <w:t xml:space="preserve">Такие сведения будут представляться до 30 апреля года, следующего за годом, в </w:t>
      </w:r>
      <w:r>
        <w:rPr>
          <w:color w:val="333333"/>
          <w:sz w:val="28"/>
          <w:highlight w:val="white"/>
        </w:rPr>
        <w:t>котором</w:t>
      </w:r>
      <w:r>
        <w:rPr>
          <w:color w:val="333333"/>
          <w:sz w:val="28"/>
          <w:highlight w:val="white"/>
        </w:rPr>
        <w:t xml:space="preserve"> возникли основания, предусмотренные указанным выше Федеральным законом.</w:t>
      </w:r>
    </w:p>
    <w:p w14:paraId="09000000">
      <w:pPr>
        <w:widowControl w:val="1"/>
        <w:ind w:firstLine="709"/>
        <w:contextualSpacing w:val="1"/>
        <w:jc w:val="both"/>
        <w:rPr>
          <w:b w:val="1"/>
        </w:rPr>
      </w:pPr>
      <w:r>
        <w:rPr>
          <w:color w:val="333333"/>
          <w:sz w:val="28"/>
          <w:highlight w:val="white"/>
        </w:rPr>
        <w:t>При этом необходимость подачи деклараций сохранится при переводе государственного служащего из одного государственного органа в другой государственный орган; назначении государственного служащего на должность государственной службы, включенную в соответствующий перечень; включение лица в федеральный кадровый резерв.</w:t>
      </w:r>
    </w:p>
    <w:p w14:paraId="0A000000">
      <w:pPr>
        <w:widowControl w:val="1"/>
        <w:ind w:firstLine="709"/>
        <w:contextualSpacing w:val="1"/>
        <w:jc w:val="both"/>
        <w:rPr>
          <w:b w:val="1"/>
        </w:rPr>
      </w:pPr>
      <w:r>
        <w:rPr>
          <w:color w:val="333333"/>
          <w:sz w:val="28"/>
          <w:highlight w:val="white"/>
        </w:rPr>
        <w:t xml:space="preserve">Контроль за денежными средствами и имуществом таких лиц и их близких станет непрерывным и будет осуществляться в </w:t>
      </w:r>
      <w:r>
        <w:rPr>
          <w:color w:val="333333"/>
          <w:sz w:val="28"/>
          <w:highlight w:val="white"/>
        </w:rPr>
        <w:t>режиме</w:t>
      </w:r>
      <w:r>
        <w:rPr>
          <w:color w:val="333333"/>
          <w:sz w:val="28"/>
          <w:highlight w:val="white"/>
        </w:rPr>
        <w:t xml:space="preserve"> реального времени через использование государственной системы «Посейдон».</w:t>
      </w:r>
    </w:p>
    <w:p w14:paraId="0B000000">
      <w:pPr>
        <w:widowControl w:val="1"/>
        <w:ind w:firstLine="709"/>
        <w:contextualSpacing w:val="1"/>
        <w:jc w:val="both"/>
        <w:rPr>
          <w:b w:val="1"/>
        </w:rPr>
      </w:pPr>
      <w:r>
        <w:rPr>
          <w:color w:val="333333"/>
          <w:sz w:val="28"/>
          <w:highlight w:val="white"/>
        </w:rPr>
        <w:t>Кроме того, законом отменены положения, устанавливающие требование о размещении предоставленных сведений в сети Интернет.</w:t>
      </w:r>
    </w:p>
    <w:p w14:paraId="0C000000">
      <w:pPr>
        <w:widowControl w:val="1"/>
        <w:ind w:firstLine="709"/>
        <w:contextualSpacing w:val="1"/>
        <w:jc w:val="both"/>
      </w:pP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1"/>
        <w:spacing w:after="0" w:before="0" w:line="240" w:lineRule="auto"/>
        <w:ind w:firstLine="709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line="276" w:lineRule="auto"/>
      <w:ind w:firstLine="0"/>
      <w:jc w:val="left"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2026-06-24T09:50:22Z</dcterms:created>
  <dcterms:modified xsi:type="dcterms:W3CDTF">2026-06-24T09:50:22Z</dcterms:modified>
</cp:coreProperties>
</file>