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225" w:before="0"/>
        <w:ind/>
        <w:jc w:val="both"/>
        <w:rPr>
          <w:rFonts w:ascii="Times New Roman" w:hAnsi="Times New Roman"/>
          <w:color w:val="000000"/>
          <w:sz w:val="28"/>
        </w:rPr>
      </w:pPr>
      <w:bookmarkStart w:id="1" w:name="_GoBack"/>
      <w:r>
        <w:rPr>
          <w:rFonts w:ascii="Times New Roman" w:hAnsi="Times New Roman"/>
          <w:color w:val="000000"/>
          <w:sz w:val="28"/>
        </w:rPr>
        <w:t xml:space="preserve">    Прокуратура Олонецкого района разъясняет</w:t>
      </w:r>
      <w:bookmarkEnd w:id="1"/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что с</w:t>
      </w:r>
      <w:r>
        <w:rPr>
          <w:rFonts w:ascii="Times New Roman" w:hAnsi="Times New Roman"/>
          <w:color w:val="000000"/>
          <w:sz w:val="28"/>
        </w:rPr>
        <w:t>огласно принятому Федеральному закону от 20.02.2026 № 40-ФЗ  «О внесении изменений в статьи 333.35 и 333.36 части второй Налогового кодекса Российской Федерации», государственная пошлина не уплачивается за выдачу взамен утраченных паспорта гражданина РФ или национального водительского удостоверения принимавшим участие в СВО волонтерам, осуществляющим свою деятельность в соответствии с Указом Президента Российской Федерации от 30.04.2022 № 247 «О</w:t>
      </w:r>
      <w:r>
        <w:rPr>
          <w:rFonts w:ascii="Times New Roman" w:hAnsi="Times New Roman"/>
          <w:color w:val="000000"/>
          <w:sz w:val="28"/>
        </w:rPr>
        <w:t xml:space="preserve"> поддержке волонтерской деятельности на территориях отдельных субъектов Российской Федерации».</w:t>
      </w:r>
    </w:p>
    <w:p w14:paraId="02000000">
      <w:pPr>
        <w:pStyle w:val="Style_1"/>
        <w:widowControl w:val="1"/>
        <w:spacing w:after="225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Также от уплаты государственной пошлины освобождены административные истцы, относящиеся к лицам, указанным в абзацах втором — двадцатом подпункта 24 пункта 1 статьи 333.36 Налогового кодекса РФ (в т.ч. ветераны боевых действий, участники СВО, члены их семей), при обращении в суд в порядке, установленном главой 22 </w:t>
      </w:r>
      <w:r>
        <w:rPr>
          <w:rFonts w:ascii="Times New Roman" w:hAnsi="Times New Roman"/>
          <w:color w:val="000000"/>
          <w:sz w:val="28"/>
        </w:rPr>
        <w:t>КоАП</w:t>
      </w:r>
      <w:r>
        <w:rPr>
          <w:rFonts w:ascii="Times New Roman" w:hAnsi="Times New Roman"/>
          <w:color w:val="000000"/>
          <w:sz w:val="28"/>
        </w:rPr>
        <w:t xml:space="preserve"> РФ.</w:t>
      </w:r>
    </w:p>
    <w:p w14:paraId="03000000">
      <w:pPr>
        <w:pStyle w:val="Style_1"/>
        <w:widowControl w:val="1"/>
        <w:spacing w:after="225" w:before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Кроме того, от уплаты государственной пошлины освобождены религиозные организации за </w:t>
      </w:r>
      <w:r>
        <w:rPr>
          <w:rFonts w:ascii="Times New Roman" w:hAnsi="Times New Roman"/>
          <w:color w:val="000000"/>
          <w:sz w:val="28"/>
        </w:rPr>
        <w:t>госрегистрацию</w:t>
      </w:r>
      <w:r>
        <w:rPr>
          <w:rFonts w:ascii="Times New Roman" w:hAnsi="Times New Roman"/>
          <w:color w:val="000000"/>
          <w:sz w:val="28"/>
        </w:rPr>
        <w:t xml:space="preserve"> права собственности на недвижимое имущество и договоров безвозмездного пользования недвижимым имуществом при его передаче религиозным организациям.</w:t>
      </w:r>
    </w:p>
    <w:p w14:paraId="04000000">
      <w:pPr>
        <w:pStyle w:val="Style_1"/>
        <w:widowControl w:val="1"/>
        <w:spacing w:after="225" w:before="0"/>
        <w:ind/>
        <w:jc w:val="both"/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_ch" w:type="character">
    <w:name w:val="Normal (Web)"/>
    <w:basedOn w:val="Style_2_ch"/>
    <w:link w:val="Style_1"/>
    <w:rPr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2024-05-23T06:02:00Z</dcterms:created>
  <dcterms:modified xsi:type="dcterms:W3CDTF">2026-06-23T06:50:51Z</dcterms:modified>
</cp:coreProperties>
</file>